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EA" w:rsidRDefault="00802EEA" w:rsidP="00802EEA">
      <w:pPr>
        <w:pStyle w:val="Rubrik1"/>
      </w:pPr>
      <w:r>
        <w:t>Villkor – Gruppresa och beställningsresa med buss</w:t>
      </w:r>
    </w:p>
    <w:p w:rsidR="00802EEA" w:rsidRDefault="00802EEA" w:rsidP="00802EEA">
      <w:pPr>
        <w:ind w:left="417" w:right="557"/>
        <w:rPr>
          <w:sz w:val="20"/>
        </w:rPr>
      </w:pPr>
    </w:p>
    <w:p w:rsidR="00802EEA" w:rsidRDefault="00802EEA" w:rsidP="00802EEA">
      <w:pPr>
        <w:pStyle w:val="Brdtext"/>
        <w:spacing w:after="0"/>
        <w:rPr>
          <w:sz w:val="11"/>
        </w:rPr>
      </w:pPr>
    </w:p>
    <w:p w:rsidR="00802EEA" w:rsidRPr="00802EEA" w:rsidRDefault="00802EEA" w:rsidP="00802EEA">
      <w:pPr>
        <w:pStyle w:val="Normalmedindrag"/>
        <w:ind w:left="0"/>
      </w:pPr>
      <w:r w:rsidRPr="00802EEA">
        <w:t xml:space="preserve">Dessa villkor ska tillämpas för gruppresor och beställningsresor understigande 250 kilometer.  </w:t>
      </w:r>
    </w:p>
    <w:p w:rsidR="00802EEA" w:rsidRPr="00802EEA" w:rsidRDefault="00802EEA" w:rsidP="00802EEA">
      <w:pPr>
        <w:pStyle w:val="Normalmedindrag"/>
      </w:pPr>
    </w:p>
    <w:p w:rsidR="00802EEA" w:rsidRDefault="00802EEA" w:rsidP="00802EEA">
      <w:pPr>
        <w:pStyle w:val="Normalmedindrag"/>
        <w:ind w:left="0"/>
      </w:pPr>
      <w:r w:rsidRPr="00802EEA">
        <w:t>Utöver dessa villkor gäller även bussföretagets särskilda villkor.</w:t>
      </w:r>
    </w:p>
    <w:p w:rsidR="00DF5B0E" w:rsidRDefault="00DF5B0E" w:rsidP="00802EEA">
      <w:pPr>
        <w:pStyle w:val="Normalmedindrag"/>
        <w:ind w:left="0"/>
      </w:pPr>
    </w:p>
    <w:p w:rsidR="00DF5B0E" w:rsidRPr="00802EEA" w:rsidRDefault="00DF5B0E" w:rsidP="00802EEA">
      <w:pPr>
        <w:pStyle w:val="Normalmedindrag"/>
        <w:ind w:left="0"/>
      </w:pPr>
      <w:r w:rsidRPr="00DF5B0E">
        <w:t>Dessa villkor ska användas tillsammans med bussföretagets särskilda villkor</w:t>
      </w:r>
      <w:r>
        <w:t xml:space="preserve">, </w:t>
      </w:r>
      <w:r w:rsidRPr="00DF5B0E">
        <w:t xml:space="preserve">exempelvis regler för av- och ombokning. Den befintliga texten i villkoren är granskad juridiskt och Sveriges Bussföretag tar inget ansvar </w:t>
      </w:r>
      <w:r>
        <w:t xml:space="preserve">om du gör </w:t>
      </w:r>
      <w:r w:rsidRPr="00DF5B0E">
        <w:t>egna ändringar</w:t>
      </w:r>
      <w:bookmarkStart w:id="0" w:name="_GoBack"/>
      <w:bookmarkEnd w:id="0"/>
      <w:r w:rsidRPr="00DF5B0E">
        <w:t xml:space="preserve">.  </w:t>
      </w:r>
    </w:p>
    <w:p w:rsidR="00802EEA" w:rsidRDefault="00802EEA" w:rsidP="00802EEA">
      <w:pPr>
        <w:pStyle w:val="Brdtext"/>
        <w:spacing w:after="0"/>
      </w:pPr>
    </w:p>
    <w:p w:rsidR="00802EEA" w:rsidRPr="00A957B9" w:rsidRDefault="00802EEA" w:rsidP="00802EEA">
      <w:pPr>
        <w:pStyle w:val="Rubrik4"/>
        <w:keepNext w:val="0"/>
        <w:numPr>
          <w:ilvl w:val="0"/>
          <w:numId w:val="14"/>
        </w:numPr>
        <w:tabs>
          <w:tab w:val="left" w:pos="567"/>
        </w:tabs>
        <w:spacing w:before="0"/>
        <w:ind w:left="567"/>
        <w:rPr>
          <w:sz w:val="24"/>
          <w:szCs w:val="24"/>
        </w:rPr>
      </w:pPr>
      <w:r w:rsidRPr="00A957B9">
        <w:rPr>
          <w:color w:val="0000FF"/>
          <w:sz w:val="24"/>
          <w:szCs w:val="24"/>
        </w:rPr>
        <w:t>Tillämpningsområde</w:t>
      </w:r>
    </w:p>
    <w:p w:rsidR="00802EEA" w:rsidRDefault="00802EEA" w:rsidP="00802EEA">
      <w:pPr>
        <w:pStyle w:val="Liststycke"/>
        <w:numPr>
          <w:ilvl w:val="1"/>
          <w:numId w:val="14"/>
        </w:numPr>
        <w:tabs>
          <w:tab w:val="left" w:pos="567"/>
          <w:tab w:val="left" w:pos="919"/>
        </w:tabs>
        <w:ind w:left="567" w:hanging="360"/>
      </w:pPr>
      <w:r w:rsidRPr="00A957B9">
        <w:t xml:space="preserve">Dessa villkor </w:t>
      </w:r>
      <w:r>
        <w:t xml:space="preserve">ska tillämpas när avtal träffats mellan bussföretag och beställare om busstransport understigande 250 kilometer. </w:t>
      </w:r>
    </w:p>
    <w:p w:rsidR="00802EEA" w:rsidRDefault="00802EEA" w:rsidP="00802EEA">
      <w:pPr>
        <w:pStyle w:val="Liststycke"/>
        <w:numPr>
          <w:ilvl w:val="1"/>
          <w:numId w:val="14"/>
        </w:numPr>
        <w:tabs>
          <w:tab w:val="left" w:pos="567"/>
          <w:tab w:val="left" w:pos="919"/>
        </w:tabs>
        <w:ind w:left="567" w:hanging="360"/>
      </w:pPr>
      <w:r>
        <w:t xml:space="preserve">Avtalet blir bindande när bussföretaget skriftligen bekräftat beställningen. </w:t>
      </w:r>
    </w:p>
    <w:p w:rsidR="00802EEA" w:rsidRDefault="00802EEA" w:rsidP="00802EEA">
      <w:pPr>
        <w:pStyle w:val="Liststycke"/>
        <w:numPr>
          <w:ilvl w:val="1"/>
          <w:numId w:val="14"/>
        </w:numPr>
        <w:tabs>
          <w:tab w:val="left" w:pos="567"/>
          <w:tab w:val="left" w:pos="919"/>
        </w:tabs>
        <w:ind w:left="567" w:hanging="360"/>
      </w:pPr>
      <w:r>
        <w:t xml:space="preserve">Bussföretaget ska utföra sina åtaganden med för ändamålet lämpligt kvalificerad personal och på ett fackmannamässigt sätt. </w:t>
      </w:r>
    </w:p>
    <w:p w:rsidR="00802EEA" w:rsidRPr="00A957B9" w:rsidRDefault="00802EEA" w:rsidP="00802EEA">
      <w:pPr>
        <w:pStyle w:val="Liststycke"/>
        <w:numPr>
          <w:ilvl w:val="1"/>
          <w:numId w:val="14"/>
        </w:numPr>
        <w:tabs>
          <w:tab w:val="left" w:pos="567"/>
          <w:tab w:val="left" w:pos="919"/>
        </w:tabs>
        <w:ind w:left="567" w:hanging="360"/>
      </w:pPr>
      <w:r>
        <w:t xml:space="preserve">Bussföretaget får anlita annan transportör för att utföra hela eller delar av busstransporten. Bussföretaget ansvarar för undertransportörs arbete som för sitt eget. </w:t>
      </w:r>
    </w:p>
    <w:p w:rsidR="00802EEA" w:rsidRDefault="00802EEA" w:rsidP="00802EEA">
      <w:pPr>
        <w:pStyle w:val="Liststycke"/>
        <w:numPr>
          <w:ilvl w:val="1"/>
          <w:numId w:val="14"/>
        </w:numPr>
        <w:tabs>
          <w:tab w:val="left" w:pos="567"/>
          <w:tab w:val="left" w:pos="919"/>
        </w:tabs>
        <w:ind w:left="567" w:hanging="360"/>
      </w:pPr>
      <w:r w:rsidRPr="00A957B9">
        <w:t>Om bussföretaget i sin tur anlitar annan transportör ål</w:t>
      </w:r>
      <w:r>
        <w:t>igger det bussföretaget att</w:t>
      </w:r>
      <w:r w:rsidRPr="00A957B9">
        <w:t xml:space="preserve"> kontrollera att transportören har trafiktillstånd.</w:t>
      </w:r>
    </w:p>
    <w:p w:rsidR="00802EEA" w:rsidRPr="00A957B9" w:rsidRDefault="00802EEA" w:rsidP="00802EEA">
      <w:pPr>
        <w:pStyle w:val="Liststycke"/>
        <w:numPr>
          <w:ilvl w:val="1"/>
          <w:numId w:val="14"/>
        </w:numPr>
        <w:tabs>
          <w:tab w:val="left" w:pos="567"/>
          <w:tab w:val="left" w:pos="919"/>
        </w:tabs>
        <w:ind w:left="567" w:hanging="360"/>
      </w:pPr>
      <w:r>
        <w:t xml:space="preserve">Om passagerare med funktionsnedsättning kommer att medfölja under köruppdraget ska uppgifter om funktionsnedsättning samt eventuellt behov av assistans meddelas bussföretaget innan avtal träffas. </w:t>
      </w:r>
    </w:p>
    <w:p w:rsidR="00802EEA" w:rsidRPr="00222672" w:rsidRDefault="00802EEA" w:rsidP="00802EEA">
      <w:pPr>
        <w:pStyle w:val="Brdtext"/>
        <w:tabs>
          <w:tab w:val="left" w:pos="567"/>
        </w:tabs>
        <w:spacing w:after="0"/>
        <w:ind w:left="567" w:hanging="360"/>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sidRPr="00A957B9">
        <w:rPr>
          <w:color w:val="0000FF"/>
          <w:sz w:val="24"/>
          <w:szCs w:val="24"/>
        </w:rPr>
        <w:t>Uppdraget – fordon</w:t>
      </w:r>
    </w:p>
    <w:p w:rsidR="00802EEA" w:rsidRDefault="00802EEA" w:rsidP="00802EEA">
      <w:pPr>
        <w:pStyle w:val="Liststycke"/>
        <w:numPr>
          <w:ilvl w:val="1"/>
          <w:numId w:val="14"/>
        </w:numPr>
        <w:tabs>
          <w:tab w:val="left" w:pos="567"/>
          <w:tab w:val="left" w:pos="917"/>
        </w:tabs>
        <w:ind w:left="567" w:hanging="360"/>
      </w:pPr>
      <w:r w:rsidRPr="00A957B9">
        <w:t>Beställaren ska, om inte annat avtalats, senast två kalenderveckor före avresa</w:t>
      </w:r>
      <w:r>
        <w:t xml:space="preserve"> skriftligt</w:t>
      </w:r>
      <w:r w:rsidRPr="00A957B9">
        <w:t xml:space="preserve"> ange ev</w:t>
      </w:r>
      <w:r>
        <w:t>entuella</w:t>
      </w:r>
      <w:r w:rsidRPr="00A957B9">
        <w:t xml:space="preserve"> avvikelser f</w:t>
      </w:r>
      <w:r>
        <w:t xml:space="preserve">rån kapacitetsbehovet i avtalet. Om bussföretaget har möjlighet att tillgodose avvikelserna tecknas ett nytt avtal, annars har beställaren möjlighet att häva avtalet. Om avvikelserna i kapacitet påverkar storleken på buss som kan användas har bussföretaget rätt att göra en justering av avtalat pris. </w:t>
      </w:r>
    </w:p>
    <w:p w:rsidR="00802EEA" w:rsidRPr="00A957B9" w:rsidRDefault="00802EEA" w:rsidP="00802EEA">
      <w:pPr>
        <w:pStyle w:val="Liststycke"/>
        <w:numPr>
          <w:ilvl w:val="1"/>
          <w:numId w:val="14"/>
        </w:numPr>
        <w:tabs>
          <w:tab w:val="left" w:pos="567"/>
          <w:tab w:val="left" w:pos="917"/>
        </w:tabs>
        <w:ind w:left="567" w:hanging="360"/>
      </w:pPr>
      <w:r>
        <w:t xml:space="preserve">Bussföretaget ska tillhandahålla ett fordon med kapacitet och utrustning i enlighet med avtalet. </w:t>
      </w:r>
    </w:p>
    <w:p w:rsidR="00802EEA" w:rsidRPr="00760DD6" w:rsidRDefault="00802EEA" w:rsidP="00802EEA">
      <w:pPr>
        <w:pStyle w:val="Liststycke"/>
        <w:numPr>
          <w:ilvl w:val="1"/>
          <w:numId w:val="14"/>
        </w:numPr>
        <w:tabs>
          <w:tab w:val="left" w:pos="567"/>
          <w:tab w:val="left" w:pos="924"/>
        </w:tabs>
        <w:ind w:left="567" w:hanging="360"/>
        <w:rPr>
          <w:sz w:val="16"/>
        </w:rPr>
      </w:pPr>
      <w:r w:rsidRPr="00A957B9">
        <w:t>Vid uppdragets start och fortlöpande under transportuppdraget ska bussen vara utvändigt tvättad och invändigt städad. All utrustning</w:t>
      </w:r>
      <w:r>
        <w:t xml:space="preserve"> som avtalats</w:t>
      </w:r>
      <w:r w:rsidRPr="00A957B9">
        <w:t xml:space="preserve"> ska fungera. Beställaren ska medverka till att bussen hå</w:t>
      </w:r>
      <w:r>
        <w:t xml:space="preserve">lls städad under hela uppdraget. Om inte detta efterföljs kan beställaren bli ansvarig för eventuella kostnader som uppkommer för bussföretaget. </w:t>
      </w:r>
    </w:p>
    <w:p w:rsidR="00802EEA" w:rsidRPr="00222672" w:rsidRDefault="00802EEA" w:rsidP="00802EEA">
      <w:pPr>
        <w:pStyle w:val="Brdtext"/>
        <w:tabs>
          <w:tab w:val="left" w:pos="567"/>
        </w:tabs>
        <w:spacing w:after="0"/>
        <w:ind w:left="567" w:hanging="360"/>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sidRPr="00A957B9">
        <w:rPr>
          <w:color w:val="0000FF"/>
          <w:sz w:val="24"/>
          <w:szCs w:val="24"/>
        </w:rPr>
        <w:t xml:space="preserve">Uppdraget – </w:t>
      </w:r>
      <w:r>
        <w:rPr>
          <w:color w:val="0000FF"/>
          <w:sz w:val="24"/>
          <w:szCs w:val="24"/>
        </w:rPr>
        <w:t xml:space="preserve">bagage </w:t>
      </w:r>
    </w:p>
    <w:p w:rsidR="00802EEA" w:rsidRDefault="00802EEA" w:rsidP="00802EEA">
      <w:pPr>
        <w:pStyle w:val="Brdtext"/>
        <w:numPr>
          <w:ilvl w:val="1"/>
          <w:numId w:val="14"/>
        </w:numPr>
        <w:tabs>
          <w:tab w:val="left" w:pos="567"/>
        </w:tabs>
        <w:spacing w:after="0"/>
        <w:ind w:left="567" w:right="300" w:hanging="360"/>
      </w:pPr>
      <w:r>
        <w:t xml:space="preserve">Bussföretaget ska ha tecknat försäkring, för skada på eller stöld av passagerares resgods i bussen. Bussföraren ska vara ansvarig för lastning, lossning och säkring av det bagage som förvaras i bussens bagageutrymme. För resgods som förvaras inne i bussen ansvarar passageraren. Bussföretaget ska vara ansvarig för skada på bagage som uppkommer på grund av vårdslös hantering av bussföraren. </w:t>
      </w:r>
    </w:p>
    <w:p w:rsidR="00802EEA" w:rsidRDefault="00802EEA" w:rsidP="00802EEA">
      <w:pPr>
        <w:pStyle w:val="Brdtext"/>
        <w:numPr>
          <w:ilvl w:val="1"/>
          <w:numId w:val="14"/>
        </w:numPr>
        <w:tabs>
          <w:tab w:val="left" w:pos="567"/>
        </w:tabs>
        <w:spacing w:after="0"/>
        <w:ind w:left="567" w:right="300" w:hanging="360"/>
      </w:pPr>
      <w:r>
        <w:t xml:space="preserve">Bussen, inklusive bagageutrymmen, ska vara låsta när bussföraren lämnar bussen. Om bussföraren inte gör detta och bagage därvid försvinner, är bussföretaget ansvarigt. Om bussen är låst så ansvarar bussföretaget enbart för det bagage som förvaras i bussens bagageutrymme. För resgods som förvaras inne i bussen ansvarar passageraren. </w:t>
      </w:r>
    </w:p>
    <w:p w:rsidR="00802EEA" w:rsidRPr="00222672" w:rsidRDefault="00802EEA" w:rsidP="00802EEA">
      <w:pPr>
        <w:pStyle w:val="Brdtext"/>
        <w:tabs>
          <w:tab w:val="left" w:pos="567"/>
        </w:tabs>
        <w:spacing w:after="0"/>
        <w:ind w:left="567" w:hanging="360"/>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sidRPr="00A957B9">
        <w:rPr>
          <w:color w:val="0000FF"/>
          <w:sz w:val="24"/>
          <w:szCs w:val="24"/>
        </w:rPr>
        <w:t>Särskilda tillstånd och övriga handlingar</w:t>
      </w:r>
    </w:p>
    <w:p w:rsidR="00802EEA" w:rsidRPr="00A957B9" w:rsidRDefault="00802EEA" w:rsidP="00802EEA">
      <w:pPr>
        <w:pStyle w:val="Liststycke"/>
        <w:numPr>
          <w:ilvl w:val="1"/>
          <w:numId w:val="14"/>
        </w:numPr>
        <w:tabs>
          <w:tab w:val="left" w:pos="567"/>
          <w:tab w:val="left" w:pos="931"/>
        </w:tabs>
        <w:ind w:left="567" w:right="309" w:hanging="360"/>
      </w:pPr>
      <w:r>
        <w:t>B</w:t>
      </w:r>
      <w:r w:rsidRPr="00A957B9">
        <w:t>ussföretaget ansvarar för att bussföraren medför nödvändiga tillståndshandlingar för transporten. Det åligger beställaren att lämna bussföretaget nödvändigt underlag</w:t>
      </w:r>
      <w:r>
        <w:t xml:space="preserve"> gällande bland annat önskad resväg, passagerarlistor eller andra underlag beroende på vart resan </w:t>
      </w:r>
      <w:r>
        <w:lastRenderedPageBreak/>
        <w:t xml:space="preserve">genomförs. Bussföretaget ansvarar för att meddela beställaren vilka underlag som behövs. </w:t>
      </w:r>
    </w:p>
    <w:p w:rsidR="00802EEA" w:rsidRDefault="00802EEA" w:rsidP="00802EEA">
      <w:pPr>
        <w:pStyle w:val="Liststycke"/>
        <w:numPr>
          <w:ilvl w:val="1"/>
          <w:numId w:val="14"/>
        </w:numPr>
        <w:tabs>
          <w:tab w:val="left" w:pos="567"/>
          <w:tab w:val="left" w:pos="926"/>
        </w:tabs>
        <w:ind w:left="567" w:right="308" w:hanging="360"/>
        <w:rPr>
          <w:sz w:val="16"/>
        </w:rPr>
      </w:pPr>
      <w:r w:rsidRPr="00A957B9">
        <w:t>Det åligger ansvarig part att erlägga väg- och trafikskatter</w:t>
      </w:r>
      <w:r>
        <w:t xml:space="preserve">, </w:t>
      </w:r>
      <w:r w:rsidRPr="00A957B9">
        <w:t>moms</w:t>
      </w:r>
      <w:r>
        <w:t>,</w:t>
      </w:r>
      <w:r w:rsidRPr="00A957B9">
        <w:t xml:space="preserve"> </w:t>
      </w:r>
      <w:r>
        <w:t xml:space="preserve">enligt gällande lagstiftning. </w:t>
      </w:r>
      <w:r w:rsidRPr="00A957B9">
        <w:t xml:space="preserve">Om inte annat avtalats </w:t>
      </w:r>
      <w:r>
        <w:t>an</w:t>
      </w:r>
      <w:r w:rsidRPr="00A957B9">
        <w:t>svarar bussföretaget även</w:t>
      </w:r>
      <w:r>
        <w:t xml:space="preserve"> för betalning av samtliga</w:t>
      </w:r>
      <w:r w:rsidRPr="00A957B9">
        <w:t xml:space="preserve"> till busstransporten knutna kostnader</w:t>
      </w:r>
      <w:r>
        <w:t xml:space="preserve"> och avgifter såsom färje-, bro-, tunnel- eller</w:t>
      </w:r>
      <w:r w:rsidRPr="00A957B9">
        <w:t xml:space="preserve"> </w:t>
      </w:r>
      <w:r>
        <w:t>parkeringsavgifter eller andra liknande skatter och avgifter</w:t>
      </w:r>
      <w:r w:rsidRPr="00A957B9">
        <w:t xml:space="preserve">. </w:t>
      </w:r>
      <w:r>
        <w:t xml:space="preserve">Samtliga sådana skatter, avgifter och kostnader kommer att, efter genomförd resa, debiteras beställaren. </w:t>
      </w:r>
    </w:p>
    <w:p w:rsidR="00802EEA" w:rsidRPr="00222672" w:rsidRDefault="00802EEA" w:rsidP="00802EEA">
      <w:pPr>
        <w:pStyle w:val="Brdtext"/>
        <w:tabs>
          <w:tab w:val="left" w:pos="567"/>
        </w:tabs>
        <w:spacing w:after="0"/>
        <w:ind w:left="567" w:hanging="360"/>
        <w:rPr>
          <w:bCs/>
        </w:rPr>
      </w:pPr>
    </w:p>
    <w:p w:rsidR="00802EEA" w:rsidRDefault="00802EEA" w:rsidP="00802EEA">
      <w:pPr>
        <w:pStyle w:val="Rubrik4"/>
        <w:keepNext w:val="0"/>
        <w:numPr>
          <w:ilvl w:val="0"/>
          <w:numId w:val="14"/>
        </w:numPr>
        <w:tabs>
          <w:tab w:val="left" w:pos="567"/>
        </w:tabs>
        <w:spacing w:before="0"/>
        <w:ind w:left="567"/>
      </w:pPr>
      <w:r>
        <w:rPr>
          <w:color w:val="0000FF"/>
          <w:sz w:val="24"/>
          <w:szCs w:val="24"/>
        </w:rPr>
        <w:t xml:space="preserve">Oundvikliga och extraordinära omständigheter </w:t>
      </w:r>
    </w:p>
    <w:p w:rsidR="00802EEA" w:rsidRPr="00A957B9" w:rsidRDefault="00802EEA" w:rsidP="00802EEA">
      <w:pPr>
        <w:pStyle w:val="Liststycke"/>
        <w:numPr>
          <w:ilvl w:val="1"/>
          <w:numId w:val="14"/>
        </w:numPr>
        <w:tabs>
          <w:tab w:val="left" w:pos="567"/>
          <w:tab w:val="left" w:pos="931"/>
        </w:tabs>
        <w:ind w:left="567" w:right="309" w:hanging="360"/>
      </w:pPr>
      <w:r w:rsidRPr="00A957B9">
        <w:t xml:space="preserve">Parterna är befriade från påföljd för underlåtenhet att fullgöra respektive förpliktelse enligt avtalet, om underlåtenheten har sin grund i </w:t>
      </w:r>
      <w:r>
        <w:t xml:space="preserve">oundviklig och extraordinär </w:t>
      </w:r>
      <w:r w:rsidRPr="00A957B9">
        <w:t>omständighet</w:t>
      </w:r>
      <w:r>
        <w:t xml:space="preserve"> </w:t>
      </w:r>
      <w:r w:rsidRPr="00A957B9">
        <w:t xml:space="preserve">som </w:t>
      </w:r>
      <w:r>
        <w:t xml:space="preserve">ligger utanför parts kontroll </w:t>
      </w:r>
      <w:r w:rsidRPr="00A957B9">
        <w:t>och som förhindrar fullgörandet</w:t>
      </w:r>
      <w:r>
        <w:t xml:space="preserve"> av partens</w:t>
      </w:r>
      <w:r w:rsidRPr="00A957B9">
        <w:t xml:space="preserve"> förpliktelse/-r. Så snart hindret upphört ska förpliktelsen fullgöras på avtalat sätt.</w:t>
      </w:r>
    </w:p>
    <w:p w:rsidR="00802EEA" w:rsidRPr="00A957B9" w:rsidRDefault="00802EEA" w:rsidP="00802EEA">
      <w:pPr>
        <w:pStyle w:val="Liststycke"/>
        <w:numPr>
          <w:ilvl w:val="1"/>
          <w:numId w:val="14"/>
        </w:numPr>
        <w:tabs>
          <w:tab w:val="left" w:pos="567"/>
          <w:tab w:val="left" w:pos="919"/>
        </w:tabs>
        <w:ind w:left="567" w:right="309" w:hanging="360"/>
      </w:pPr>
      <w:r w:rsidRPr="00A957B9">
        <w:t xml:space="preserve">Som </w:t>
      </w:r>
      <w:r>
        <w:t>oundviklig och extraordinär omständighet</w:t>
      </w:r>
      <w:r w:rsidRPr="00A957B9">
        <w:t xml:space="preserve"> ska anses krig, krigshandling, myndighetsbeslut</w:t>
      </w:r>
      <w:r>
        <w:t xml:space="preserve"> eller </w:t>
      </w:r>
      <w:r w:rsidRPr="00A957B9">
        <w:t>åtgärd, nytillkommen eller ändrad lagstiftning, konflikt på arbetsmarknaden och därmed jämställda omständigheter. För att få befrielse enligt första stycket ovan ska part utan dröjsmål skriftligen meddela den andra parten härom och åberopa denna paragraf.</w:t>
      </w:r>
    </w:p>
    <w:p w:rsidR="00802EEA" w:rsidRDefault="00802EEA" w:rsidP="00802EEA">
      <w:pPr>
        <w:pStyle w:val="Liststycke"/>
        <w:numPr>
          <w:ilvl w:val="1"/>
          <w:numId w:val="14"/>
        </w:numPr>
        <w:tabs>
          <w:tab w:val="left" w:pos="567"/>
          <w:tab w:val="left" w:pos="931"/>
        </w:tabs>
        <w:ind w:left="567" w:right="309" w:hanging="360"/>
        <w:rPr>
          <w:sz w:val="16"/>
        </w:rPr>
      </w:pPr>
      <w:r w:rsidRPr="00A957B9">
        <w:t xml:space="preserve">Oavsett vad som ovan sägs om befrielse från påföljd äger respektive part under angivna omständigheter rätt att häva </w:t>
      </w:r>
      <w:r>
        <w:t>överenskommelsen</w:t>
      </w:r>
      <w:r w:rsidRPr="00A957B9">
        <w:t xml:space="preserve"> om motpartens fullgörande av sina förpliktelser försenats med mer än sex månader</w:t>
      </w:r>
      <w:r>
        <w:rPr>
          <w:sz w:val="16"/>
        </w:rPr>
        <w:t>.</w:t>
      </w:r>
    </w:p>
    <w:p w:rsidR="00802EEA" w:rsidRPr="00222672" w:rsidRDefault="00802EEA" w:rsidP="00802EEA">
      <w:pPr>
        <w:pStyle w:val="Brdtext"/>
        <w:tabs>
          <w:tab w:val="left" w:pos="567"/>
        </w:tabs>
        <w:spacing w:after="0"/>
        <w:ind w:left="567" w:hanging="360"/>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sidRPr="00A957B9">
        <w:rPr>
          <w:color w:val="0000FF"/>
          <w:sz w:val="24"/>
          <w:szCs w:val="24"/>
        </w:rPr>
        <w:t>Hävande av avtal</w:t>
      </w:r>
    </w:p>
    <w:p w:rsidR="00802EEA" w:rsidRPr="00A957B9" w:rsidRDefault="00802EEA" w:rsidP="00802EEA">
      <w:pPr>
        <w:pStyle w:val="Liststycke"/>
        <w:numPr>
          <w:ilvl w:val="1"/>
          <w:numId w:val="14"/>
        </w:numPr>
        <w:tabs>
          <w:tab w:val="left" w:pos="567"/>
          <w:tab w:val="left" w:pos="919"/>
        </w:tabs>
        <w:ind w:left="567" w:right="309" w:hanging="360"/>
      </w:pPr>
      <w:r>
        <w:t xml:space="preserve">Vid avsteg mot överenskommelsen </w:t>
      </w:r>
      <w:r w:rsidRPr="00A957B9">
        <w:t xml:space="preserve">från ena parten, varigenom den andra parten kan tillfogas väsentlig skada, äger den senare rätt att häva </w:t>
      </w:r>
      <w:r>
        <w:t>avtalet</w:t>
      </w:r>
      <w:r w:rsidRPr="00A957B9">
        <w:t xml:space="preserve"> och begära skadestånd.</w:t>
      </w:r>
    </w:p>
    <w:p w:rsidR="00802EEA" w:rsidRDefault="00802EEA" w:rsidP="00802EEA">
      <w:pPr>
        <w:pStyle w:val="Liststycke"/>
        <w:numPr>
          <w:ilvl w:val="1"/>
          <w:numId w:val="14"/>
        </w:numPr>
        <w:tabs>
          <w:tab w:val="left" w:pos="567"/>
          <w:tab w:val="left" w:pos="919"/>
        </w:tabs>
        <w:ind w:left="567" w:right="309" w:hanging="360"/>
      </w:pPr>
      <w:r>
        <w:t xml:space="preserve">Avbokning av köruppdrag ska ske i enlighet med bussföretagets villkor. </w:t>
      </w:r>
    </w:p>
    <w:p w:rsidR="00802EEA" w:rsidRPr="00222672" w:rsidRDefault="00802EEA" w:rsidP="00802EEA">
      <w:pPr>
        <w:pStyle w:val="Brdtext"/>
        <w:tabs>
          <w:tab w:val="left" w:pos="567"/>
        </w:tabs>
        <w:spacing w:after="0"/>
        <w:ind w:left="567" w:hanging="360"/>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sidRPr="00A957B9">
        <w:rPr>
          <w:color w:val="0000FF"/>
          <w:sz w:val="24"/>
          <w:szCs w:val="24"/>
        </w:rPr>
        <w:t>Betalning</w:t>
      </w:r>
    </w:p>
    <w:p w:rsidR="00802EEA" w:rsidRDefault="00802EEA" w:rsidP="00802EEA">
      <w:pPr>
        <w:pStyle w:val="Brdtext"/>
        <w:tabs>
          <w:tab w:val="left" w:pos="567"/>
        </w:tabs>
        <w:spacing w:after="0"/>
        <w:ind w:left="567" w:right="104"/>
      </w:pPr>
      <w:r>
        <w:t xml:space="preserve">Betalning ska ske i enlighet med bussföretagets villkor. </w:t>
      </w:r>
    </w:p>
    <w:p w:rsidR="00802EEA" w:rsidRDefault="00802EEA" w:rsidP="00802EEA">
      <w:pPr>
        <w:pStyle w:val="Brdtext"/>
        <w:tabs>
          <w:tab w:val="left" w:pos="567"/>
        </w:tabs>
        <w:spacing w:after="0"/>
        <w:ind w:left="567" w:right="104" w:hanging="360"/>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Pr>
          <w:color w:val="0000FF"/>
          <w:sz w:val="24"/>
          <w:szCs w:val="24"/>
        </w:rPr>
        <w:t>Fel</w:t>
      </w:r>
    </w:p>
    <w:p w:rsidR="00802EEA" w:rsidRPr="00AC5C84" w:rsidRDefault="00802EEA" w:rsidP="00802EEA">
      <w:pPr>
        <w:pStyle w:val="Liststycke"/>
        <w:numPr>
          <w:ilvl w:val="1"/>
          <w:numId w:val="14"/>
        </w:numPr>
        <w:tabs>
          <w:tab w:val="left" w:pos="567"/>
          <w:tab w:val="left" w:pos="919"/>
        </w:tabs>
        <w:ind w:left="567" w:right="309" w:hanging="360"/>
        <w:rPr>
          <w:bCs/>
        </w:rPr>
      </w:pPr>
      <w:r>
        <w:rPr>
          <w:bCs/>
        </w:rPr>
        <w:t xml:space="preserve">Om bussföretaget inte uppfyller överenskomna krav kan beställaren kräva reducering av det avtalade priset för uppdraget. </w:t>
      </w:r>
    </w:p>
    <w:p w:rsidR="00802EEA" w:rsidRPr="00071AF0" w:rsidRDefault="00802EEA" w:rsidP="00802EEA">
      <w:pPr>
        <w:pStyle w:val="Liststycke"/>
        <w:numPr>
          <w:ilvl w:val="1"/>
          <w:numId w:val="14"/>
        </w:numPr>
        <w:tabs>
          <w:tab w:val="left" w:pos="567"/>
          <w:tab w:val="left" w:pos="919"/>
        </w:tabs>
        <w:ind w:left="567" w:right="309" w:hanging="360"/>
        <w:rPr>
          <w:bCs/>
        </w:rPr>
      </w:pPr>
      <w:r>
        <w:t xml:space="preserve">Om beställaren inte uppfyller överenskomna krav kan bussföretaget kräva kostnadspåslag på det avtalade priset för uppdraget. </w:t>
      </w:r>
    </w:p>
    <w:p w:rsidR="00802EEA" w:rsidRDefault="00802EEA" w:rsidP="00802EEA">
      <w:pPr>
        <w:tabs>
          <w:tab w:val="left" w:pos="567"/>
          <w:tab w:val="left" w:pos="919"/>
        </w:tabs>
        <w:ind w:left="207" w:right="309"/>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Pr>
          <w:color w:val="0000FF"/>
          <w:sz w:val="24"/>
          <w:szCs w:val="24"/>
        </w:rPr>
        <w:t>Reklamation</w:t>
      </w:r>
    </w:p>
    <w:p w:rsidR="00802EEA" w:rsidRPr="00AC5C84" w:rsidRDefault="00802EEA" w:rsidP="00802EEA">
      <w:pPr>
        <w:pStyle w:val="Liststycke"/>
        <w:numPr>
          <w:ilvl w:val="1"/>
          <w:numId w:val="14"/>
        </w:numPr>
        <w:tabs>
          <w:tab w:val="left" w:pos="567"/>
          <w:tab w:val="left" w:pos="919"/>
        </w:tabs>
        <w:ind w:left="567" w:right="309" w:hanging="360"/>
        <w:rPr>
          <w:bCs/>
        </w:rPr>
      </w:pPr>
      <w:r>
        <w:rPr>
          <w:bCs/>
        </w:rPr>
        <w:t xml:space="preserve">Vid fel i de avtalade tjänsterna, ska beställaren omgående, efter att denne märkt eller borde ha märkt felet, reklamera till bussföretaget. Reklameras tjänsterna senare än två månader från den tidpunkt då beställaren märkte eller borde ha märkt felet, anses beställaren ha mist rätten att åberopa felet. </w:t>
      </w:r>
    </w:p>
    <w:p w:rsidR="00802EEA" w:rsidRPr="00392C6E" w:rsidRDefault="00802EEA" w:rsidP="00802EEA">
      <w:pPr>
        <w:tabs>
          <w:tab w:val="left" w:pos="567"/>
          <w:tab w:val="left" w:pos="919"/>
        </w:tabs>
        <w:ind w:right="309"/>
        <w:rPr>
          <w:bCs/>
        </w:rPr>
      </w:pPr>
    </w:p>
    <w:p w:rsidR="00802EEA" w:rsidRPr="00A957B9" w:rsidRDefault="00802EEA" w:rsidP="00802EEA">
      <w:pPr>
        <w:pStyle w:val="Rubrik4"/>
        <w:keepNext w:val="0"/>
        <w:numPr>
          <w:ilvl w:val="0"/>
          <w:numId w:val="14"/>
        </w:numPr>
        <w:tabs>
          <w:tab w:val="left" w:pos="567"/>
        </w:tabs>
        <w:spacing w:before="0"/>
        <w:ind w:left="567"/>
        <w:rPr>
          <w:color w:val="0000FF"/>
          <w:sz w:val="24"/>
          <w:szCs w:val="24"/>
        </w:rPr>
      </w:pPr>
      <w:r>
        <w:rPr>
          <w:color w:val="0000FF"/>
          <w:sz w:val="24"/>
          <w:szCs w:val="24"/>
        </w:rPr>
        <w:t>Skadegörelse</w:t>
      </w:r>
    </w:p>
    <w:p w:rsidR="00802EEA" w:rsidRPr="00366A68" w:rsidRDefault="00802EEA" w:rsidP="00802EEA">
      <w:pPr>
        <w:pStyle w:val="Brdtext"/>
        <w:tabs>
          <w:tab w:val="left" w:pos="567"/>
        </w:tabs>
        <w:spacing w:after="0"/>
        <w:ind w:left="567" w:right="104" w:hanging="360"/>
      </w:pPr>
      <w:r>
        <w:tab/>
      </w:r>
      <w:r w:rsidRPr="00366A68">
        <w:t>Skadegörelse på fordon eller utrustning i fordonet som åsamkats av resenärer ersätts fullt ut av beställaren.</w:t>
      </w:r>
    </w:p>
    <w:p w:rsidR="00802EEA" w:rsidRPr="00222672" w:rsidRDefault="00802EEA" w:rsidP="00802EEA">
      <w:pPr>
        <w:pStyle w:val="Brdtext"/>
        <w:tabs>
          <w:tab w:val="left" w:pos="567"/>
        </w:tabs>
        <w:spacing w:after="0"/>
        <w:ind w:left="567" w:hanging="360"/>
        <w:rPr>
          <w:bCs/>
        </w:rPr>
      </w:pPr>
    </w:p>
    <w:p w:rsidR="00802EEA" w:rsidRDefault="00802EEA" w:rsidP="00802EEA">
      <w:pPr>
        <w:pStyle w:val="Rubrik4"/>
        <w:keepNext w:val="0"/>
        <w:numPr>
          <w:ilvl w:val="0"/>
          <w:numId w:val="14"/>
        </w:numPr>
        <w:tabs>
          <w:tab w:val="left" w:pos="567"/>
        </w:tabs>
        <w:spacing w:before="0"/>
        <w:ind w:left="567"/>
      </w:pPr>
      <w:r>
        <w:rPr>
          <w:color w:val="0000FF"/>
        </w:rPr>
        <w:t>Tvister</w:t>
      </w:r>
    </w:p>
    <w:p w:rsidR="00802EEA" w:rsidRPr="00F041F5" w:rsidRDefault="00802EEA" w:rsidP="00802EEA">
      <w:pPr>
        <w:pStyle w:val="Brdtext"/>
        <w:tabs>
          <w:tab w:val="left" w:pos="567"/>
        </w:tabs>
        <w:spacing w:after="0"/>
        <w:ind w:left="567" w:right="767" w:hanging="360"/>
      </w:pPr>
      <w:r>
        <w:tab/>
        <w:t>Parterna är eniga om att tvist angående tolkning och/eller tillämpning av detta avtal i första hand ska lösas genom en förhandling mellan parterna. Om parterna trots upprepade förhandlingar inte kan komma överens ska tvist angående tolkning och/eller tillämpning av detta avtal och därmed sammanhängande rättsfrågor avgöras i första hand av allmän domstol med tillämpning av svensk rätt.</w:t>
      </w:r>
    </w:p>
    <w:p w:rsidR="00F041F5" w:rsidRPr="00F041F5" w:rsidRDefault="00F041F5" w:rsidP="00F041F5"/>
    <w:sectPr w:rsidR="00F041F5" w:rsidRPr="00F041F5" w:rsidSect="00C96600">
      <w:headerReference w:type="default" r:id="rId7"/>
      <w:footerReference w:type="default" r:id="rId8"/>
      <w:headerReference w:type="first" r:id="rId9"/>
      <w:footerReference w:type="first" r:id="rId10"/>
      <w:pgSz w:w="11906" w:h="16838" w:code="9"/>
      <w:pgMar w:top="1418" w:right="1440" w:bottom="1418" w:left="1440" w:header="567" w:footer="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EEA" w:rsidRDefault="00802EEA" w:rsidP="0022516A">
      <w:r>
        <w:separator/>
      </w:r>
    </w:p>
  </w:endnote>
  <w:endnote w:type="continuationSeparator" w:id="0">
    <w:p w:rsidR="00802EEA" w:rsidRDefault="00802EEA" w:rsidP="0022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inion Pro">
    <w:panose1 w:val="0204050305030609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88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1"/>
      <w:gridCol w:w="425"/>
    </w:tblGrid>
    <w:tr w:rsidR="002938AC" w:rsidTr="00892334">
      <w:trPr>
        <w:trHeight w:val="1191"/>
      </w:trPr>
      <w:tc>
        <w:tcPr>
          <w:tcW w:w="10461" w:type="dxa"/>
          <w:vAlign w:val="bottom"/>
        </w:tcPr>
        <w:p w:rsidR="002938AC" w:rsidRDefault="002938AC" w:rsidP="002938AC">
          <w:pPr>
            <w:pStyle w:val="Allmntstyckeformat"/>
            <w:jc w:val="right"/>
            <w:rPr>
              <w:rFonts w:ascii="Gill Sans MT" w:hAnsi="Gill Sans MT" w:cs="Gill Sans MT"/>
              <w:b/>
              <w:bCs/>
              <w:i/>
              <w:iCs/>
              <w:color w:val="5F625F"/>
              <w:sz w:val="15"/>
              <w:szCs w:val="15"/>
            </w:rPr>
          </w:pPr>
        </w:p>
        <w:p w:rsidR="002938AC" w:rsidRPr="002938AC" w:rsidRDefault="002938AC" w:rsidP="002938AC">
          <w:pPr>
            <w:pStyle w:val="Sidfot"/>
            <w:jc w:val="right"/>
            <w:rPr>
              <w:b/>
            </w:rPr>
          </w:pPr>
          <w:r>
            <w:rPr>
              <w:b/>
            </w:rPr>
            <w:fldChar w:fldCharType="begin"/>
          </w:r>
          <w:r>
            <w:rPr>
              <w:b/>
            </w:rPr>
            <w:instrText xml:space="preserve"> PAGE   \* MERGEFORMAT </w:instrText>
          </w:r>
          <w:r>
            <w:rPr>
              <w:b/>
            </w:rPr>
            <w:fldChar w:fldCharType="separate"/>
          </w:r>
          <w:r w:rsidR="00F041F5">
            <w:rPr>
              <w:b/>
              <w:noProof/>
            </w:rPr>
            <w:t>2</w:t>
          </w:r>
          <w:r>
            <w:rPr>
              <w:b/>
            </w:rPr>
            <w:fldChar w:fldCharType="end"/>
          </w:r>
        </w:p>
      </w:tc>
      <w:tc>
        <w:tcPr>
          <w:tcW w:w="425" w:type="dxa"/>
          <w:vAlign w:val="bottom"/>
        </w:tcPr>
        <w:p w:rsidR="002938AC" w:rsidRDefault="002938AC" w:rsidP="002938AC">
          <w:pPr>
            <w:pStyle w:val="Sidfot"/>
            <w:jc w:val="center"/>
          </w:pPr>
        </w:p>
      </w:tc>
    </w:tr>
  </w:tbl>
  <w:p w:rsidR="00D87ACB" w:rsidRPr="002938AC" w:rsidRDefault="00D87ACB">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D87ACB" w:rsidTr="00C96600">
      <w:trPr>
        <w:trHeight w:val="1564"/>
      </w:trPr>
      <w:tc>
        <w:tcPr>
          <w:tcW w:w="10178" w:type="dxa"/>
          <w:vAlign w:val="bottom"/>
        </w:tcPr>
        <w:p w:rsidR="00C96600" w:rsidRPr="00C96600" w:rsidRDefault="0083709B" w:rsidP="00C96600">
          <w:pPr>
            <w:adjustRightInd w:val="0"/>
            <w:spacing w:line="288" w:lineRule="auto"/>
            <w:jc w:val="right"/>
            <w:textAlignment w:val="center"/>
            <w:rPr>
              <w:rFonts w:ascii="Gill Sans MT" w:hAnsi="Gill Sans MT" w:cs="Gill Sans MT"/>
              <w:color w:val="5F625F"/>
              <w:sz w:val="15"/>
              <w:szCs w:val="15"/>
            </w:rPr>
          </w:pPr>
          <w:r>
            <w:rPr>
              <w:rFonts w:ascii="Gill Sans MT" w:hAnsi="Gill Sans MT" w:cs="Gill Sans MT"/>
              <w:b/>
              <w:bCs/>
              <w:i/>
              <w:iCs/>
              <w:color w:val="5F625F"/>
              <w:sz w:val="15"/>
              <w:szCs w:val="15"/>
            </w:rPr>
            <w:t xml:space="preserve">Sveriges </w:t>
          </w:r>
          <w:proofErr w:type="gramStart"/>
          <w:r>
            <w:rPr>
              <w:rFonts w:ascii="Gill Sans MT" w:hAnsi="Gill Sans MT" w:cs="Gill Sans MT"/>
              <w:b/>
              <w:bCs/>
              <w:i/>
              <w:iCs/>
              <w:color w:val="5F625F"/>
              <w:sz w:val="15"/>
              <w:szCs w:val="15"/>
            </w:rPr>
            <w:t>Bussföretag</w:t>
          </w:r>
          <w:r w:rsidR="00C96600" w:rsidRPr="00C96600">
            <w:rPr>
              <w:rFonts w:ascii="Gill Sans MT" w:hAnsi="Gill Sans MT" w:cs="Gill Sans MT"/>
              <w:b/>
              <w:bCs/>
              <w:i/>
              <w:iCs/>
              <w:color w:val="5F625F"/>
              <w:sz w:val="15"/>
              <w:szCs w:val="15"/>
            </w:rPr>
            <w:t xml:space="preserve">  </w:t>
          </w:r>
          <w:r w:rsidR="00C96600" w:rsidRPr="00C96600">
            <w:rPr>
              <w:rFonts w:ascii="Gill Sans MT" w:hAnsi="Gill Sans MT" w:cs="Gill Sans MT"/>
              <w:color w:val="5F625F"/>
              <w:sz w:val="15"/>
              <w:szCs w:val="15"/>
            </w:rPr>
            <w:t>Storgatan</w:t>
          </w:r>
          <w:proofErr w:type="gramEnd"/>
          <w:r w:rsidR="00C96600" w:rsidRPr="00C96600">
            <w:rPr>
              <w:rFonts w:ascii="Gill Sans MT" w:hAnsi="Gill Sans MT" w:cs="Gill Sans MT"/>
              <w:color w:val="5F625F"/>
              <w:sz w:val="15"/>
              <w:szCs w:val="15"/>
            </w:rPr>
            <w:t xml:space="preserve"> 19, Box 5384, 102 49 Stockholm  </w:t>
          </w:r>
          <w:r w:rsidR="00C96600" w:rsidRPr="00C96600">
            <w:rPr>
              <w:rFonts w:ascii="Gill Sans MT" w:hAnsi="Gill Sans MT" w:cs="Gill Sans MT"/>
              <w:color w:val="5F625F"/>
              <w:sz w:val="15"/>
              <w:szCs w:val="15"/>
            </w:rPr>
            <w:br/>
          </w:r>
          <w:r w:rsidR="00C96600" w:rsidRPr="00C96600">
            <w:rPr>
              <w:rFonts w:ascii="Gill Sans MT" w:hAnsi="Gill Sans MT" w:cs="Gill Sans MT"/>
              <w:b/>
              <w:bCs/>
              <w:i/>
              <w:iCs/>
              <w:color w:val="5F625F"/>
              <w:sz w:val="15"/>
              <w:szCs w:val="15"/>
            </w:rPr>
            <w:t>Tel</w:t>
          </w:r>
          <w:r w:rsidR="00C96600" w:rsidRPr="00C96600">
            <w:rPr>
              <w:rFonts w:ascii="Gill Sans MT" w:hAnsi="Gill Sans MT" w:cs="Gill Sans MT"/>
              <w:color w:val="5F625F"/>
              <w:sz w:val="15"/>
              <w:szCs w:val="15"/>
            </w:rPr>
            <w:t xml:space="preserve"> 08 762 71 00  </w:t>
          </w:r>
          <w:r w:rsidR="00C96600" w:rsidRPr="00C96600">
            <w:rPr>
              <w:rFonts w:ascii="Gill Sans MT" w:hAnsi="Gill Sans MT" w:cs="Gill Sans MT"/>
              <w:b/>
              <w:bCs/>
              <w:i/>
              <w:iCs/>
              <w:color w:val="5F625F"/>
              <w:sz w:val="15"/>
              <w:szCs w:val="15"/>
            </w:rPr>
            <w:t>E-post</w:t>
          </w:r>
          <w:r>
            <w:rPr>
              <w:rFonts w:ascii="Gill Sans MT" w:hAnsi="Gill Sans MT" w:cs="Gill Sans MT"/>
              <w:color w:val="5F625F"/>
              <w:sz w:val="15"/>
              <w:szCs w:val="15"/>
            </w:rPr>
            <w:t xml:space="preserve"> bussinfo</w:t>
          </w:r>
          <w:r w:rsidR="00C96600" w:rsidRPr="00C96600">
            <w:rPr>
              <w:rFonts w:ascii="Gill Sans MT" w:hAnsi="Gill Sans MT" w:cs="Gill Sans MT"/>
              <w:color w:val="5F625F"/>
              <w:sz w:val="15"/>
              <w:szCs w:val="15"/>
            </w:rPr>
            <w:t xml:space="preserve">@transportforetagen.se  </w:t>
          </w:r>
          <w:r w:rsidR="00C96600" w:rsidRPr="00C96600">
            <w:rPr>
              <w:rFonts w:ascii="Gill Sans MT" w:hAnsi="Gill Sans MT" w:cs="Gill Sans MT"/>
              <w:b/>
              <w:bCs/>
              <w:i/>
              <w:iCs/>
              <w:color w:val="5F625F"/>
              <w:sz w:val="15"/>
              <w:szCs w:val="15"/>
            </w:rPr>
            <w:t>Hemsida</w:t>
          </w:r>
          <w:r w:rsidR="00C96600" w:rsidRPr="00C96600">
            <w:rPr>
              <w:rFonts w:ascii="Gill Sans MT" w:hAnsi="Gill Sans MT" w:cs="Gill Sans MT"/>
              <w:color w:val="5F625F"/>
              <w:sz w:val="15"/>
              <w:szCs w:val="15"/>
            </w:rPr>
            <w:t xml:space="preserve"> </w:t>
          </w:r>
          <w:r>
            <w:rPr>
              <w:rFonts w:ascii="Gill Sans MT" w:hAnsi="Gill Sans MT" w:cs="Gill Sans MT"/>
              <w:color w:val="5F625F"/>
              <w:sz w:val="15"/>
              <w:szCs w:val="15"/>
            </w:rPr>
            <w:t>sverigesbussforetag.se</w:t>
          </w:r>
        </w:p>
        <w:p w:rsidR="00D87ACB" w:rsidRDefault="00D87ACB" w:rsidP="008C60B5">
          <w:pPr>
            <w:pStyle w:val="Sidfot"/>
            <w:jc w:val="right"/>
          </w:pPr>
        </w:p>
      </w:tc>
      <w:tc>
        <w:tcPr>
          <w:tcW w:w="856" w:type="dxa"/>
          <w:vAlign w:val="bottom"/>
        </w:tcPr>
        <w:p w:rsidR="00D87ACB" w:rsidRDefault="00127813" w:rsidP="008C60B5">
          <w:pPr>
            <w:pStyle w:val="Sidfot"/>
            <w:jc w:val="center"/>
          </w:pPr>
          <w:r>
            <w:rPr>
              <w:noProof/>
            </w:rPr>
            <w:drawing>
              <wp:anchor distT="0" distB="0" distL="114300" distR="114300" simplePos="0" relativeHeight="251663360" behindDoc="0" locked="0" layoutInCell="1" allowOverlap="1" wp14:anchorId="177789F7" wp14:editId="5FF47CE1">
                <wp:simplePos x="0" y="0"/>
                <wp:positionH relativeFrom="column">
                  <wp:posOffset>33020</wp:posOffset>
                </wp:positionH>
                <wp:positionV relativeFrom="paragraph">
                  <wp:posOffset>-261620</wp:posOffset>
                </wp:positionV>
                <wp:extent cx="381000" cy="125730"/>
                <wp:effectExtent l="0" t="5715" r="0" b="0"/>
                <wp:wrapNone/>
                <wp:docPr id="3" name="Bildobjekt 3"/>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1">
                          <a:extLst>
                            <a:ext uri="{28A0092B-C50C-407E-A947-70E740481C1C}">
                              <a14:useLocalDpi xmlns:a14="http://schemas.microsoft.com/office/drawing/2010/main" val="0"/>
                            </a:ext>
                          </a:extLst>
                        </a:blip>
                        <a:stretch>
                          <a:fillRect/>
                        </a:stretch>
                      </pic:blipFill>
                      <pic:spPr>
                        <a:xfrm rot="5400000">
                          <a:off x="0" y="0"/>
                          <a:ext cx="381000" cy="125730"/>
                        </a:xfrm>
                        <a:prstGeom prst="rect">
                          <a:avLst/>
                        </a:prstGeom>
                      </pic:spPr>
                    </pic:pic>
                  </a:graphicData>
                </a:graphic>
                <wp14:sizeRelH relativeFrom="margin">
                  <wp14:pctWidth>0</wp14:pctWidth>
                </wp14:sizeRelH>
                <wp14:sizeRelV relativeFrom="margin">
                  <wp14:pctHeight>0</wp14:pctHeight>
                </wp14:sizeRelV>
              </wp:anchor>
            </w:drawing>
          </w:r>
        </w:p>
      </w:tc>
    </w:tr>
  </w:tbl>
  <w:p w:rsidR="0022516A" w:rsidRPr="00D87ACB" w:rsidRDefault="0022516A">
    <w:pPr>
      <w:pStyle w:val="Sidfo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EEA" w:rsidRDefault="00802EEA" w:rsidP="0022516A">
      <w:r>
        <w:separator/>
      </w:r>
    </w:p>
  </w:footnote>
  <w:footnote w:type="continuationSeparator" w:id="0">
    <w:p w:rsidR="00802EEA" w:rsidRDefault="00802EEA" w:rsidP="0022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490"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D87ACB" w:rsidTr="00C02F64">
      <w:trPr>
        <w:trHeight w:val="1304"/>
      </w:trPr>
      <w:tc>
        <w:tcPr>
          <w:tcW w:w="10490" w:type="dxa"/>
        </w:tcPr>
        <w:p w:rsidR="00D87ACB" w:rsidRDefault="007429A3" w:rsidP="00D87ACB">
          <w:pPr>
            <w:pStyle w:val="Sidhuvud"/>
          </w:pPr>
          <w:r>
            <w:rPr>
              <w:noProof/>
            </w:rPr>
            <w:drawing>
              <wp:inline distT="0" distB="0" distL="0" distR="0" wp14:anchorId="174A9E14" wp14:editId="249F15E5">
                <wp:extent cx="2703600" cy="565200"/>
                <wp:effectExtent l="0" t="0" r="1905"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_TF_Logoty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600" cy="565200"/>
                        </a:xfrm>
                        <a:prstGeom prst="rect">
                          <a:avLst/>
                        </a:prstGeom>
                      </pic:spPr>
                    </pic:pic>
                  </a:graphicData>
                </a:graphic>
              </wp:inline>
            </w:drawing>
          </w:r>
        </w:p>
      </w:tc>
    </w:tr>
  </w:tbl>
  <w:p w:rsidR="0022516A" w:rsidRPr="0022516A" w:rsidRDefault="0022516A" w:rsidP="002251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1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3"/>
    </w:tblGrid>
    <w:tr w:rsidR="0022516A" w:rsidTr="00C02F64">
      <w:trPr>
        <w:trHeight w:val="1304"/>
      </w:trPr>
      <w:tc>
        <w:tcPr>
          <w:tcW w:w="10490" w:type="dxa"/>
        </w:tcPr>
        <w:p w:rsidR="0022516A" w:rsidRDefault="00F57B68" w:rsidP="0022516A">
          <w:pPr>
            <w:pStyle w:val="Sidhuvud"/>
          </w:pPr>
          <w:r>
            <w:rPr>
              <w:noProof/>
            </w:rPr>
            <w:drawing>
              <wp:inline distT="0" distB="0" distL="0" distR="0">
                <wp:extent cx="2703600" cy="565200"/>
                <wp:effectExtent l="0" t="0" r="190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_TF_Logoty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600" cy="565200"/>
                        </a:xfrm>
                        <a:prstGeom prst="rect">
                          <a:avLst/>
                        </a:prstGeom>
                      </pic:spPr>
                    </pic:pic>
                  </a:graphicData>
                </a:graphic>
              </wp:inline>
            </w:drawing>
          </w:r>
        </w:p>
      </w:tc>
    </w:tr>
  </w:tbl>
  <w:p w:rsidR="0022516A" w:rsidRDefault="002251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D20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CA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4E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20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E5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8C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01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15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abstractNum w:abstractNumId="11" w15:restartNumberingAfterBreak="0">
    <w:nsid w:val="5E1920D4"/>
    <w:multiLevelType w:val="multilevel"/>
    <w:tmpl w:val="1DE43372"/>
    <w:lvl w:ilvl="0">
      <w:start w:val="1"/>
      <w:numFmt w:val="decimal"/>
      <w:lvlText w:val="%1"/>
      <w:lvlJc w:val="left"/>
      <w:pPr>
        <w:ind w:left="676" w:hanging="360"/>
      </w:pPr>
      <w:rPr>
        <w:rFonts w:ascii="Arial" w:eastAsia="Arial" w:hAnsi="Arial" w:cs="Arial" w:hint="default"/>
        <w:b/>
        <w:bCs/>
        <w:color w:val="0000FF"/>
        <w:w w:val="100"/>
        <w:sz w:val="16"/>
        <w:szCs w:val="16"/>
        <w:lang w:val="sv-SE" w:eastAsia="sv-SE" w:bidi="sv-SE"/>
      </w:rPr>
    </w:lvl>
    <w:lvl w:ilvl="1">
      <w:start w:val="1"/>
      <w:numFmt w:val="decimal"/>
      <w:lvlText w:val="%1.%2"/>
      <w:lvlJc w:val="left"/>
      <w:pPr>
        <w:ind w:left="918" w:hanging="243"/>
      </w:pPr>
      <w:rPr>
        <w:rFonts w:ascii="Times New Roman" w:eastAsia="Times New Roman" w:hAnsi="Times New Roman" w:cs="Times New Roman" w:hint="default"/>
        <w:b/>
        <w:bCs/>
        <w:color w:val="0000FF"/>
        <w:spacing w:val="-2"/>
        <w:w w:val="100"/>
        <w:sz w:val="16"/>
        <w:szCs w:val="16"/>
        <w:lang w:val="sv-SE" w:eastAsia="sv-SE" w:bidi="sv-SE"/>
      </w:rPr>
    </w:lvl>
    <w:lvl w:ilvl="2">
      <w:numFmt w:val="bullet"/>
      <w:lvlText w:val="•"/>
      <w:lvlJc w:val="left"/>
      <w:pPr>
        <w:ind w:left="1911" w:hanging="243"/>
      </w:pPr>
      <w:rPr>
        <w:rFonts w:hint="default"/>
        <w:lang w:val="sv-SE" w:eastAsia="sv-SE" w:bidi="sv-SE"/>
      </w:rPr>
    </w:lvl>
    <w:lvl w:ilvl="3">
      <w:numFmt w:val="bullet"/>
      <w:lvlText w:val="•"/>
      <w:lvlJc w:val="left"/>
      <w:pPr>
        <w:ind w:left="2903" w:hanging="243"/>
      </w:pPr>
      <w:rPr>
        <w:rFonts w:hint="default"/>
        <w:lang w:val="sv-SE" w:eastAsia="sv-SE" w:bidi="sv-SE"/>
      </w:rPr>
    </w:lvl>
    <w:lvl w:ilvl="4">
      <w:numFmt w:val="bullet"/>
      <w:lvlText w:val="•"/>
      <w:lvlJc w:val="left"/>
      <w:pPr>
        <w:ind w:left="3895" w:hanging="243"/>
      </w:pPr>
      <w:rPr>
        <w:rFonts w:hint="default"/>
        <w:lang w:val="sv-SE" w:eastAsia="sv-SE" w:bidi="sv-SE"/>
      </w:rPr>
    </w:lvl>
    <w:lvl w:ilvl="5">
      <w:numFmt w:val="bullet"/>
      <w:lvlText w:val="•"/>
      <w:lvlJc w:val="left"/>
      <w:pPr>
        <w:ind w:left="4887" w:hanging="243"/>
      </w:pPr>
      <w:rPr>
        <w:rFonts w:hint="default"/>
        <w:lang w:val="sv-SE" w:eastAsia="sv-SE" w:bidi="sv-SE"/>
      </w:rPr>
    </w:lvl>
    <w:lvl w:ilvl="6">
      <w:numFmt w:val="bullet"/>
      <w:lvlText w:val="•"/>
      <w:lvlJc w:val="left"/>
      <w:pPr>
        <w:ind w:left="5879" w:hanging="243"/>
      </w:pPr>
      <w:rPr>
        <w:rFonts w:hint="default"/>
        <w:lang w:val="sv-SE" w:eastAsia="sv-SE" w:bidi="sv-SE"/>
      </w:rPr>
    </w:lvl>
    <w:lvl w:ilvl="7">
      <w:numFmt w:val="bullet"/>
      <w:lvlText w:val="•"/>
      <w:lvlJc w:val="left"/>
      <w:pPr>
        <w:ind w:left="6870" w:hanging="243"/>
      </w:pPr>
      <w:rPr>
        <w:rFonts w:hint="default"/>
        <w:lang w:val="sv-SE" w:eastAsia="sv-SE" w:bidi="sv-SE"/>
      </w:rPr>
    </w:lvl>
    <w:lvl w:ilvl="8">
      <w:numFmt w:val="bullet"/>
      <w:lvlText w:val="•"/>
      <w:lvlJc w:val="left"/>
      <w:pPr>
        <w:ind w:left="7862" w:hanging="243"/>
      </w:pPr>
      <w:rPr>
        <w:rFonts w:hint="default"/>
        <w:lang w:val="sv-SE" w:eastAsia="sv-SE" w:bidi="sv-SE"/>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EA"/>
    <w:rsid w:val="00005463"/>
    <w:rsid w:val="00034DE1"/>
    <w:rsid w:val="00063A6D"/>
    <w:rsid w:val="00070689"/>
    <w:rsid w:val="000A5F03"/>
    <w:rsid w:val="000C0370"/>
    <w:rsid w:val="00127813"/>
    <w:rsid w:val="001708D1"/>
    <w:rsid w:val="00182339"/>
    <w:rsid w:val="00197662"/>
    <w:rsid w:val="0022516A"/>
    <w:rsid w:val="002443F8"/>
    <w:rsid w:val="00280B0E"/>
    <w:rsid w:val="002938AC"/>
    <w:rsid w:val="002B550A"/>
    <w:rsid w:val="00317E28"/>
    <w:rsid w:val="00320806"/>
    <w:rsid w:val="00330E8D"/>
    <w:rsid w:val="003E4245"/>
    <w:rsid w:val="003F6B71"/>
    <w:rsid w:val="00420D02"/>
    <w:rsid w:val="00434D8C"/>
    <w:rsid w:val="00435D00"/>
    <w:rsid w:val="00462421"/>
    <w:rsid w:val="005207B9"/>
    <w:rsid w:val="00525193"/>
    <w:rsid w:val="005D6DF6"/>
    <w:rsid w:val="005D7519"/>
    <w:rsid w:val="005E1659"/>
    <w:rsid w:val="0061787F"/>
    <w:rsid w:val="006212DF"/>
    <w:rsid w:val="006A3DE2"/>
    <w:rsid w:val="007429A3"/>
    <w:rsid w:val="007B2B92"/>
    <w:rsid w:val="00802EEA"/>
    <w:rsid w:val="008159F3"/>
    <w:rsid w:val="0083709B"/>
    <w:rsid w:val="008854D5"/>
    <w:rsid w:val="00892334"/>
    <w:rsid w:val="008C60B5"/>
    <w:rsid w:val="008E2940"/>
    <w:rsid w:val="009E14A1"/>
    <w:rsid w:val="00A34B61"/>
    <w:rsid w:val="00A7496B"/>
    <w:rsid w:val="00AB7BDA"/>
    <w:rsid w:val="00AE03DC"/>
    <w:rsid w:val="00B23B4F"/>
    <w:rsid w:val="00BA3606"/>
    <w:rsid w:val="00BA721D"/>
    <w:rsid w:val="00C02F64"/>
    <w:rsid w:val="00C3221C"/>
    <w:rsid w:val="00C34F8B"/>
    <w:rsid w:val="00C45AD9"/>
    <w:rsid w:val="00C60118"/>
    <w:rsid w:val="00C96600"/>
    <w:rsid w:val="00CC1644"/>
    <w:rsid w:val="00CD4AD6"/>
    <w:rsid w:val="00D13EC3"/>
    <w:rsid w:val="00D26EE0"/>
    <w:rsid w:val="00D37865"/>
    <w:rsid w:val="00D87ACB"/>
    <w:rsid w:val="00DD2621"/>
    <w:rsid w:val="00DF5B0E"/>
    <w:rsid w:val="00E55BB7"/>
    <w:rsid w:val="00E83C88"/>
    <w:rsid w:val="00EA7014"/>
    <w:rsid w:val="00EB699C"/>
    <w:rsid w:val="00F041F5"/>
    <w:rsid w:val="00F54849"/>
    <w:rsid w:val="00F57B68"/>
    <w:rsid w:val="00F70CFE"/>
    <w:rsid w:val="00F72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ECC56B"/>
  <w15:docId w15:val="{FC4E8F00-7DD5-4D00-9EEB-F0B3A48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uiPriority="1" w:qFormat="1"/>
    <w:lsdException w:name="heading 1" w:qFormat="1"/>
    <w:lsdException w:name="heading 2"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2EEA"/>
    <w:pPr>
      <w:widowControl w:val="0"/>
      <w:autoSpaceDE w:val="0"/>
      <w:autoSpaceDN w:val="0"/>
    </w:pPr>
    <w:rPr>
      <w:sz w:val="22"/>
      <w:szCs w:val="22"/>
      <w:lang w:bidi="sv-SE"/>
    </w:rPr>
  </w:style>
  <w:style w:type="paragraph" w:styleId="Rubrik1">
    <w:name w:val="heading 1"/>
    <w:next w:val="Normal"/>
    <w:link w:val="Rubrik1Char"/>
    <w:qFormat/>
    <w:rsid w:val="00320806"/>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link w:val="Rubrik2Char"/>
    <w:qFormat/>
    <w:rsid w:val="006A3DE2"/>
    <w:pPr>
      <w:spacing w:before="240" w:after="80"/>
      <w:outlineLvl w:val="1"/>
    </w:pPr>
    <w:rPr>
      <w:bCs w:val="0"/>
      <w:iCs/>
      <w:sz w:val="24"/>
      <w:szCs w:val="28"/>
    </w:rPr>
  </w:style>
  <w:style w:type="paragraph" w:styleId="Rubrik3">
    <w:name w:val="heading 3"/>
    <w:basedOn w:val="Rubrik2"/>
    <w:next w:val="Normal"/>
    <w:link w:val="Rubrik3Char"/>
    <w:qFormat/>
    <w:rsid w:val="006A3DE2"/>
    <w:pPr>
      <w:spacing w:before="120" w:after="0"/>
      <w:outlineLvl w:val="2"/>
    </w:pPr>
    <w:rPr>
      <w:b w:val="0"/>
      <w:bCs/>
      <w:szCs w:val="26"/>
    </w:rPr>
  </w:style>
  <w:style w:type="paragraph" w:styleId="Rubrik4">
    <w:name w:val="heading 4"/>
    <w:basedOn w:val="Brdtext"/>
    <w:next w:val="Normal"/>
    <w:link w:val="Rubrik4Char"/>
    <w:uiPriority w:val="1"/>
    <w:qFormat/>
    <w:rsid w:val="00320806"/>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ind w:left="709"/>
    </w:pPr>
  </w:style>
  <w:style w:type="character" w:customStyle="1" w:styleId="Rubrik4Char">
    <w:name w:val="Rubrik 4 Char"/>
    <w:basedOn w:val="Standardstycketeckensnitt"/>
    <w:link w:val="Rubrik4"/>
    <w:rsid w:val="00320806"/>
    <w:rPr>
      <w:rFonts w:asciiTheme="majorHAnsi" w:hAnsiTheme="majorHAnsi"/>
      <w:bCs/>
      <w:i/>
      <w:sz w:val="24"/>
      <w:szCs w:val="28"/>
    </w:rPr>
  </w:style>
  <w:style w:type="paragraph" w:styleId="Brdtext">
    <w:name w:val="Body Text"/>
    <w:basedOn w:val="Normal"/>
    <w:link w:val="BrdtextChar"/>
    <w:uiPriority w:val="1"/>
    <w:qFormat/>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paragraph" w:styleId="Sidhuvud">
    <w:name w:val="header"/>
    <w:basedOn w:val="Normal"/>
    <w:link w:val="SidhuvudChar"/>
    <w:unhideWhenUsed/>
    <w:rsid w:val="0022516A"/>
    <w:pPr>
      <w:tabs>
        <w:tab w:val="center" w:pos="4536"/>
        <w:tab w:val="right" w:pos="9072"/>
      </w:tabs>
    </w:pPr>
  </w:style>
  <w:style w:type="character" w:customStyle="1" w:styleId="SidhuvudChar">
    <w:name w:val="Sidhuvud Char"/>
    <w:basedOn w:val="Standardstycketeckensnitt"/>
    <w:link w:val="Sidhuvud"/>
    <w:rsid w:val="0022516A"/>
    <w:rPr>
      <w:rFonts w:asciiTheme="minorHAnsi" w:hAnsiTheme="minorHAnsi"/>
      <w:sz w:val="24"/>
      <w:szCs w:val="24"/>
    </w:rPr>
  </w:style>
  <w:style w:type="paragraph" w:styleId="Sidfot">
    <w:name w:val="footer"/>
    <w:basedOn w:val="Normal"/>
    <w:link w:val="SidfotChar"/>
    <w:unhideWhenUsed/>
    <w:rsid w:val="008C60B5"/>
    <w:pPr>
      <w:tabs>
        <w:tab w:val="center" w:pos="4536"/>
        <w:tab w:val="right" w:pos="9072"/>
      </w:tabs>
    </w:pPr>
    <w:rPr>
      <w:rFonts w:asciiTheme="majorHAnsi" w:hAnsiTheme="majorHAnsi"/>
      <w:i/>
      <w:sz w:val="15"/>
    </w:rPr>
  </w:style>
  <w:style w:type="character" w:customStyle="1" w:styleId="SidfotChar">
    <w:name w:val="Sidfot Char"/>
    <w:basedOn w:val="Standardstycketeckensnitt"/>
    <w:link w:val="Sidfot"/>
    <w:rsid w:val="008C60B5"/>
    <w:rPr>
      <w:rFonts w:asciiTheme="majorHAnsi" w:hAnsiTheme="majorHAnsi"/>
      <w:i/>
      <w:sz w:val="15"/>
      <w:szCs w:val="24"/>
    </w:rPr>
  </w:style>
  <w:style w:type="paragraph" w:customStyle="1" w:styleId="Allmntstyckeformat">
    <w:name w:val="[Allmänt styckeformat]"/>
    <w:basedOn w:val="Normal"/>
    <w:uiPriority w:val="99"/>
    <w:rsid w:val="008C60B5"/>
    <w:pPr>
      <w:adjustRightInd w:val="0"/>
      <w:spacing w:line="288" w:lineRule="auto"/>
      <w:textAlignment w:val="center"/>
    </w:pPr>
    <w:rPr>
      <w:rFonts w:ascii="Minion Pro" w:eastAsiaTheme="minorHAnsi" w:hAnsi="Minion Pro" w:cs="Minion Pro"/>
      <w:color w:val="000000"/>
      <w:lang w:eastAsia="en-US"/>
    </w:rPr>
  </w:style>
  <w:style w:type="character" w:styleId="Platshllartext">
    <w:name w:val="Placeholder Text"/>
    <w:basedOn w:val="Standardstycketeckensnitt"/>
    <w:uiPriority w:val="99"/>
    <w:semiHidden/>
    <w:rsid w:val="00434D8C"/>
    <w:rPr>
      <w:vanish/>
      <w:color w:val="808080"/>
    </w:rPr>
  </w:style>
  <w:style w:type="paragraph" w:styleId="Ingetavstnd">
    <w:name w:val="No Spacing"/>
    <w:link w:val="IngetavstndChar"/>
    <w:uiPriority w:val="1"/>
    <w:rsid w:val="002938AC"/>
    <w:rPr>
      <w:rFonts w:asciiTheme="minorHAnsi" w:hAnsiTheme="minorHAnsi"/>
      <w:sz w:val="24"/>
      <w:szCs w:val="24"/>
    </w:rPr>
  </w:style>
  <w:style w:type="character" w:customStyle="1" w:styleId="Rubrik1Char">
    <w:name w:val="Rubrik 1 Char"/>
    <w:basedOn w:val="Standardstycketeckensnitt"/>
    <w:link w:val="Rubrik1"/>
    <w:rsid w:val="00320806"/>
    <w:rPr>
      <w:rFonts w:asciiTheme="majorHAnsi" w:hAnsiTheme="majorHAnsi" w:cs="Arial"/>
      <w:b/>
      <w:bCs/>
      <w:i/>
      <w:kern w:val="32"/>
      <w:sz w:val="28"/>
      <w:szCs w:val="32"/>
    </w:rPr>
  </w:style>
  <w:style w:type="character" w:customStyle="1" w:styleId="Rubrik2Char">
    <w:name w:val="Rubrik 2 Char"/>
    <w:basedOn w:val="Rubrik1Char"/>
    <w:link w:val="Rubrik2"/>
    <w:rsid w:val="00EB699C"/>
    <w:rPr>
      <w:rFonts w:asciiTheme="majorHAnsi" w:hAnsiTheme="majorHAnsi" w:cs="Arial"/>
      <w:b/>
      <w:bCs w:val="0"/>
      <w:i/>
      <w:iCs/>
      <w:kern w:val="32"/>
      <w:sz w:val="24"/>
      <w:szCs w:val="28"/>
    </w:rPr>
  </w:style>
  <w:style w:type="character" w:customStyle="1" w:styleId="Rubrik3Char">
    <w:name w:val="Rubrik 3 Char"/>
    <w:basedOn w:val="Rubrik2Char"/>
    <w:link w:val="Rubrik3"/>
    <w:rsid w:val="00EB699C"/>
    <w:rPr>
      <w:rFonts w:asciiTheme="majorHAnsi" w:hAnsiTheme="majorHAnsi" w:cs="Arial"/>
      <w:b w:val="0"/>
      <w:bCs/>
      <w:i/>
      <w:iCs/>
      <w:kern w:val="32"/>
      <w:sz w:val="24"/>
      <w:szCs w:val="26"/>
    </w:rPr>
  </w:style>
  <w:style w:type="character" w:customStyle="1" w:styleId="IngetavstndChar">
    <w:name w:val="Inget avstånd Char"/>
    <w:basedOn w:val="Standardstycketeckensnitt"/>
    <w:link w:val="Ingetavstnd"/>
    <w:uiPriority w:val="1"/>
    <w:rsid w:val="00EB699C"/>
    <w:rPr>
      <w:rFonts w:asciiTheme="minorHAnsi" w:hAnsiTheme="minorHAnsi"/>
      <w:sz w:val="24"/>
      <w:szCs w:val="24"/>
    </w:rPr>
  </w:style>
  <w:style w:type="paragraph" w:styleId="Liststycke">
    <w:name w:val="List Paragraph"/>
    <w:basedOn w:val="Normal"/>
    <w:uiPriority w:val="1"/>
    <w:qFormat/>
    <w:rsid w:val="00802EEA"/>
    <w:pPr>
      <w:ind w:left="6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sykn\AppData\Roaming\WorkgroupTemplates\TGS\Sveriges%20Bussf&#246;retag\Sv%20Buss_tom%20mall%20med%20logga.dotm" TargetMode="External"/></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 Buss_tom mall med logga.dotm</Template>
  <TotalTime>3</TotalTime>
  <Pages>3</Pages>
  <Words>850</Words>
  <Characters>5303</Characters>
  <Application>Microsoft Office Word</Application>
  <DocSecurity>0</DocSecurity>
  <Lines>883</Lines>
  <Paragraphs>439</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Karlsson, Ywonne</dc:creator>
  <cp:lastModifiedBy>Karlsson, Ywonne</cp:lastModifiedBy>
  <cp:revision>3</cp:revision>
  <dcterms:created xsi:type="dcterms:W3CDTF">2019-03-28T15:12:00Z</dcterms:created>
  <dcterms:modified xsi:type="dcterms:W3CDTF">2019-03-28T15:18:00Z</dcterms:modified>
</cp:coreProperties>
</file>